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7" w:rsidRDefault="007912C3">
      <w:pPr>
        <w:pStyle w:val="ConsPlusNormal"/>
        <w:jc w:val="both"/>
        <w:outlineLvl w:val="0"/>
      </w:pPr>
      <w:r>
        <w:rPr>
          <w:noProof/>
        </w:rPr>
        <w:drawing>
          <wp:inline distT="0" distB="0" distL="0" distR="0">
            <wp:extent cx="5940425" cy="8181214"/>
            <wp:effectExtent l="19050" t="0" r="3175" b="0"/>
            <wp:docPr id="1" name="Рисунок 1" descr="C:\Users\777\Desktop\Положение о ППк Мглинского Центра ППМ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 ППк Мглинского Центра ППМ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87" w:rsidRPr="00D21975" w:rsidRDefault="000D485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3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.3. Общее руководство деятельностью ППк возлагается на </w:t>
      </w:r>
      <w:r w:rsidRPr="00D21975">
        <w:rPr>
          <w:rFonts w:ascii="Times New Roman" w:hAnsi="Times New Roman" w:cs="Times New Roman"/>
          <w:sz w:val="24"/>
          <w:szCs w:val="24"/>
        </w:rPr>
        <w:t>директора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</w:t>
      </w:r>
      <w:r w:rsidR="00AC2A7D" w:rsidRPr="00D21975">
        <w:rPr>
          <w:rFonts w:ascii="Times New Roman" w:hAnsi="Times New Roman" w:cs="Times New Roman"/>
          <w:sz w:val="24"/>
          <w:szCs w:val="24"/>
        </w:rPr>
        <w:t>Центра</w:t>
      </w:r>
      <w:r w:rsidR="00212C87" w:rsidRPr="00D21975">
        <w:rPr>
          <w:rFonts w:ascii="Times New Roman" w:hAnsi="Times New Roman" w:cs="Times New Roman"/>
          <w:sz w:val="24"/>
          <w:szCs w:val="24"/>
        </w:rPr>
        <w:t>.</w:t>
      </w:r>
    </w:p>
    <w:p w:rsidR="00212C87" w:rsidRPr="00D21975" w:rsidRDefault="000D485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3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.4. Состав ППк: председатель ППк - </w:t>
      </w:r>
      <w:r w:rsidR="002F1016" w:rsidRPr="00D21975">
        <w:rPr>
          <w:rFonts w:ascii="Times New Roman" w:hAnsi="Times New Roman" w:cs="Times New Roman"/>
          <w:sz w:val="24"/>
          <w:szCs w:val="24"/>
        </w:rPr>
        <w:t>директор Центра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, </w:t>
      </w:r>
      <w:r w:rsidRPr="00D21975">
        <w:rPr>
          <w:rFonts w:ascii="Times New Roman" w:hAnsi="Times New Roman" w:cs="Times New Roman"/>
          <w:sz w:val="24"/>
          <w:szCs w:val="24"/>
        </w:rPr>
        <w:t xml:space="preserve">члены ППк - 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педагог-психолог, учитель-логопед, </w:t>
      </w:r>
      <w:r w:rsidRPr="00D21975">
        <w:rPr>
          <w:rFonts w:ascii="Times New Roman" w:hAnsi="Times New Roman" w:cs="Times New Roman"/>
          <w:sz w:val="24"/>
          <w:szCs w:val="24"/>
        </w:rPr>
        <w:t>учитель начальных классов;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секретарь ППк (определенный из числа членов ППк).</w:t>
      </w:r>
    </w:p>
    <w:p w:rsidR="00212C87" w:rsidRPr="00D21975" w:rsidRDefault="000D485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3</w:t>
      </w:r>
      <w:r w:rsidR="00212C87" w:rsidRPr="00D21975">
        <w:rPr>
          <w:rFonts w:ascii="Times New Roman" w:hAnsi="Times New Roman" w:cs="Times New Roman"/>
          <w:sz w:val="24"/>
          <w:szCs w:val="24"/>
        </w:rPr>
        <w:t>.5. Заседания ППк проводятся под руководством Председателя ППк или лица, исполняющего его обязанности.</w:t>
      </w:r>
    </w:p>
    <w:p w:rsidR="00212C87" w:rsidRPr="00D21975" w:rsidRDefault="000D485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.6. Ход заседания фиксируется в </w:t>
      </w:r>
      <w:hyperlink w:anchor="P196" w:history="1">
        <w:r w:rsidR="00212C87" w:rsidRPr="00D21975">
          <w:rPr>
            <w:rFonts w:ascii="Times New Roman" w:hAnsi="Times New Roman" w:cs="Times New Roman"/>
            <w:sz w:val="24"/>
            <w:szCs w:val="24"/>
          </w:rPr>
          <w:t>протоколе</w:t>
        </w:r>
      </w:hyperlink>
      <w:r w:rsidR="00212C87" w:rsidRPr="00D21975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212C87" w:rsidRPr="00D21975" w:rsidRDefault="00212C87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212C87" w:rsidRPr="00D21975" w:rsidRDefault="000D485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3</w:t>
      </w:r>
      <w:r w:rsidR="00F44720" w:rsidRPr="00D21975">
        <w:rPr>
          <w:rFonts w:ascii="Times New Roman" w:hAnsi="Times New Roman" w:cs="Times New Roman"/>
          <w:sz w:val="24"/>
          <w:szCs w:val="24"/>
        </w:rPr>
        <w:t xml:space="preserve">.7. Коллегиальное решение ППк оформляется при направлении обучающегося на ПМПК и 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F44720" w:rsidRPr="00D21975">
        <w:rPr>
          <w:rFonts w:ascii="Times New Roman" w:hAnsi="Times New Roman" w:cs="Times New Roman"/>
          <w:sz w:val="24"/>
          <w:szCs w:val="24"/>
        </w:rPr>
        <w:t>ит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обобщенную характеристику обучающегося и </w:t>
      </w:r>
      <w:r w:rsidR="00F44720" w:rsidRPr="00D21975">
        <w:rPr>
          <w:rFonts w:ascii="Times New Roman" w:hAnsi="Times New Roman" w:cs="Times New Roman"/>
          <w:sz w:val="24"/>
          <w:szCs w:val="24"/>
        </w:rPr>
        <w:t xml:space="preserve">коллегиальный вывод с </w:t>
      </w:r>
      <w:r w:rsidR="00212C87" w:rsidRPr="00D21975">
        <w:rPr>
          <w:rFonts w:ascii="Times New Roman" w:hAnsi="Times New Roman" w:cs="Times New Roman"/>
          <w:sz w:val="24"/>
          <w:szCs w:val="24"/>
        </w:rPr>
        <w:t>рекомендаци</w:t>
      </w:r>
      <w:r w:rsidR="00F44720" w:rsidRPr="00D21975">
        <w:rPr>
          <w:rFonts w:ascii="Times New Roman" w:hAnsi="Times New Roman" w:cs="Times New Roman"/>
          <w:sz w:val="24"/>
          <w:szCs w:val="24"/>
        </w:rPr>
        <w:t>ями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</w:t>
      </w:r>
      <w:r w:rsidR="00F44720" w:rsidRPr="00D21975">
        <w:rPr>
          <w:rFonts w:ascii="Times New Roman" w:hAnsi="Times New Roman" w:cs="Times New Roman"/>
          <w:sz w:val="24"/>
          <w:szCs w:val="24"/>
        </w:rPr>
        <w:t xml:space="preserve"> 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(приложение 3). </w:t>
      </w:r>
      <w:r w:rsidR="00F44720" w:rsidRPr="00D21975">
        <w:rPr>
          <w:rFonts w:ascii="Times New Roman" w:hAnsi="Times New Roman" w:cs="Times New Roman"/>
          <w:sz w:val="24"/>
          <w:szCs w:val="24"/>
        </w:rPr>
        <w:t>Коллегиальное з</w:t>
      </w:r>
      <w:r w:rsidR="00212C87" w:rsidRPr="00D21975">
        <w:rPr>
          <w:rFonts w:ascii="Times New Roman" w:hAnsi="Times New Roman" w:cs="Times New Roman"/>
          <w:sz w:val="24"/>
          <w:szCs w:val="24"/>
        </w:rPr>
        <w:t>аключение подписывается всеми членами ППк в день проведения заседания</w:t>
      </w:r>
      <w:r w:rsidR="00F44720" w:rsidRPr="00D21975">
        <w:rPr>
          <w:rFonts w:ascii="Times New Roman" w:hAnsi="Times New Roman" w:cs="Times New Roman"/>
          <w:sz w:val="24"/>
          <w:szCs w:val="24"/>
        </w:rPr>
        <w:t>.</w:t>
      </w:r>
      <w:r w:rsidR="00212C87" w:rsidRPr="00D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8D" w:rsidRPr="00D21975" w:rsidRDefault="00F44720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3.8. Коллегиальное заключение ППк доводится до сведения родителей (законных представителей) не позднее десяти рабочих дней после проведения заседания в форме консультирования и/или протокола </w:t>
      </w:r>
      <w:r w:rsidR="00FB1ACC">
        <w:rPr>
          <w:rFonts w:ascii="Times New Roman" w:hAnsi="Times New Roman" w:cs="Times New Roman"/>
          <w:sz w:val="24"/>
          <w:szCs w:val="24"/>
        </w:rPr>
        <w:t>согласования (приложение 3</w:t>
      </w:r>
      <w:r w:rsidRPr="00D21975">
        <w:rPr>
          <w:rFonts w:ascii="Times New Roman" w:hAnsi="Times New Roman" w:cs="Times New Roman"/>
          <w:sz w:val="24"/>
          <w:szCs w:val="24"/>
        </w:rPr>
        <w:t xml:space="preserve">). 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протокола согласования, а образовательный процесс осуществляется по ранее определенному образовательному маршруту в соответствии с рекомендациями психолого-медико-педагогической комиссии. 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E3738D" w:rsidRPr="00D21975" w:rsidRDefault="00E3738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3.9. При направлении обучающегося на психолого-медикопедагогическую комиссию оформляется характеристика обучающегося по прилагаемой форме (приложение </w:t>
      </w:r>
      <w:r w:rsidR="00FB1ACC">
        <w:rPr>
          <w:rFonts w:ascii="Times New Roman" w:hAnsi="Times New Roman" w:cs="Times New Roman"/>
          <w:sz w:val="24"/>
          <w:szCs w:val="24"/>
        </w:rPr>
        <w:t>4</w:t>
      </w:r>
      <w:r w:rsidRPr="00D219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2C87" w:rsidRPr="00D21975" w:rsidRDefault="00E3738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3.10. Характеристика обучающегося для предоставления на ПМПК выдается родителям (законным представителям) под личную подпись.</w:t>
      </w:r>
    </w:p>
    <w:p w:rsidR="00212C87" w:rsidRPr="00D21975" w:rsidRDefault="00212C87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C87" w:rsidRPr="00D21975" w:rsidRDefault="00E3738D" w:rsidP="008B7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2C87" w:rsidRPr="00D21975">
        <w:rPr>
          <w:rFonts w:ascii="Times New Roman" w:hAnsi="Times New Roman" w:cs="Times New Roman"/>
          <w:sz w:val="24"/>
          <w:szCs w:val="24"/>
        </w:rPr>
        <w:t>. Режим деятельности ППк</w:t>
      </w:r>
    </w:p>
    <w:p w:rsidR="00E3738D" w:rsidRPr="008B7639" w:rsidRDefault="00E3738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4.1. Периодичность проведения заседаний ППк определяется запросом образовательной организации на обследование и организацию комплексного сопровождения обучающихся и отражается в графике проведения заседаний. </w:t>
      </w:r>
    </w:p>
    <w:p w:rsidR="00E3738D" w:rsidRPr="00D21975" w:rsidRDefault="00E3738D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4.2. Заседания ППк подразделяются на плановые и внеплановые. </w:t>
      </w:r>
    </w:p>
    <w:p w:rsidR="00EC7049" w:rsidRPr="007912C3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4.3. Плановые заседания ППк проводятся в соответствии с графиком проведения для динамической оценки состояния обучающегося для внесения (при необходимости) изменений и дополнений в рекомендации по организации психолого-педагогического сопровождения; </w:t>
      </w:r>
    </w:p>
    <w:p w:rsidR="00212C87" w:rsidRPr="00D21975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4</w:t>
      </w:r>
      <w:r w:rsidR="00212C87" w:rsidRPr="00D21975">
        <w:rPr>
          <w:rFonts w:ascii="Times New Roman" w:hAnsi="Times New Roman" w:cs="Times New Roman"/>
          <w:sz w:val="24"/>
          <w:szCs w:val="24"/>
        </w:rPr>
        <w:t>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212C87" w:rsidRPr="00D21975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4</w:t>
      </w:r>
      <w:r w:rsidR="00212C87" w:rsidRPr="00D21975">
        <w:rPr>
          <w:rFonts w:ascii="Times New Roman" w:hAnsi="Times New Roman" w:cs="Times New Roman"/>
          <w:sz w:val="24"/>
          <w:szCs w:val="24"/>
        </w:rPr>
        <w:t>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  <w:r w:rsidR="008B7639" w:rsidRPr="008B7639">
        <w:rPr>
          <w:rFonts w:ascii="Times New Roman" w:hAnsi="Times New Roman" w:cs="Times New Roman"/>
          <w:sz w:val="24"/>
          <w:szCs w:val="24"/>
        </w:rPr>
        <w:t xml:space="preserve"> </w:t>
      </w:r>
      <w:r w:rsidR="00212C87" w:rsidRPr="00D21975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212C87" w:rsidRPr="00D21975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4</w:t>
      </w:r>
      <w:r w:rsidR="00212C87" w:rsidRPr="00D21975">
        <w:rPr>
          <w:rFonts w:ascii="Times New Roman" w:hAnsi="Times New Roman" w:cs="Times New Roman"/>
          <w:sz w:val="24"/>
          <w:szCs w:val="24"/>
        </w:rPr>
        <w:t>.6. Деятельность специалистов ППк осуществляется бесплатно.</w:t>
      </w:r>
    </w:p>
    <w:p w:rsidR="00212C87" w:rsidRPr="00D21975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4</w:t>
      </w:r>
      <w:r w:rsidR="00212C87" w:rsidRPr="00D21975">
        <w:rPr>
          <w:rFonts w:ascii="Times New Roman" w:hAnsi="Times New Roman" w:cs="Times New Roman"/>
          <w:sz w:val="24"/>
          <w:szCs w:val="24"/>
        </w:rPr>
        <w:t>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212C87" w:rsidRPr="00D21975" w:rsidRDefault="00212C87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C87" w:rsidRPr="00D21975" w:rsidRDefault="00EC7049" w:rsidP="008B7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2C87" w:rsidRPr="00D21975">
        <w:rPr>
          <w:rFonts w:ascii="Times New Roman" w:hAnsi="Times New Roman" w:cs="Times New Roman"/>
          <w:sz w:val="24"/>
          <w:szCs w:val="24"/>
        </w:rPr>
        <w:t>. Проведение обследования</w:t>
      </w:r>
    </w:p>
    <w:p w:rsidR="00212C87" w:rsidRPr="00D21975" w:rsidRDefault="00212C87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C87" w:rsidRPr="007912C3" w:rsidRDefault="00EC7049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5</w:t>
      </w:r>
      <w:r w:rsidR="00212C87" w:rsidRPr="00D21975">
        <w:rPr>
          <w:rFonts w:ascii="Times New Roman" w:hAnsi="Times New Roman" w:cs="Times New Roman"/>
          <w:sz w:val="24"/>
          <w:szCs w:val="24"/>
        </w:rPr>
        <w:t>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90D3F" w:rsidRPr="007912C3" w:rsidRDefault="00490D3F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5.2.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 </w:t>
      </w:r>
    </w:p>
    <w:p w:rsidR="00490D3F" w:rsidRPr="00D21975" w:rsidRDefault="00490D3F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5.3. По данным обследования каждым специалистом (учителем/классным руководителем, учителем-логопедом, педагогомпсихологом, воспитателем) составляется представление (педагогическое, логопедическое, психологическое) и разрабатываются рекомендации. </w:t>
      </w:r>
    </w:p>
    <w:p w:rsidR="00212C87" w:rsidRPr="007912C3" w:rsidRDefault="00490D3F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5.4. Родители (законные представители) имеют право принимать участие в обсуждении результатов освоения содержания соответствующего варианта адаптированной основной общеобразовательной программы, комплексного обследования специалистами ППк, степени социализации и адаптации обучающегося.</w:t>
      </w:r>
    </w:p>
    <w:p w:rsidR="00490D3F" w:rsidRPr="007912C3" w:rsidRDefault="00490D3F" w:rsidP="00D219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12C87" w:rsidRPr="00D21975" w:rsidRDefault="00490D3F" w:rsidP="008B7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12C87" w:rsidRPr="00D21975">
        <w:rPr>
          <w:rFonts w:ascii="Times New Roman" w:hAnsi="Times New Roman" w:cs="Times New Roman"/>
          <w:sz w:val="24"/>
          <w:szCs w:val="24"/>
        </w:rPr>
        <w:t>. Содержание рекомендаций ППк по организации</w:t>
      </w:r>
    </w:p>
    <w:p w:rsidR="00212C87" w:rsidRPr="00D21975" w:rsidRDefault="00212C87" w:rsidP="008B76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обучающихся</w:t>
      </w:r>
    </w:p>
    <w:p w:rsidR="00D21975" w:rsidRPr="008B7639" w:rsidRDefault="00D21975" w:rsidP="00D2197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6.1. Рекомендации ППк по организации психолого-педагогического сопровождения обучающегося конкретизируют, дополняют рекомендации ПМПК и могут включать в том числе: разработку специальной индивидуальной программы развития обучающегося; разработку индивидуального учебного плана обучающегося; предоставление услуг тьютора, ассистента (помощника), оказывающего обучающемуся необходимую техническую помощь, в том числе на период адаптации обучающегося в образовательной организации / учебную четверть, полугодие, учебный год / на постоянной основе; другие условия психолого-педагогического сопровождения в рамках компетенции образовательной организации. </w:t>
      </w:r>
    </w:p>
    <w:p w:rsidR="00D21975" w:rsidRPr="007912C3" w:rsidRDefault="00D21975" w:rsidP="00D2197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6.2.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 проведение групповых и (или) индивидуальных коррекционноразвивающих занятий с обучающимся; разработку индивидуального учебного плана обучающегося; профилактику асоциального (девиантного) поведения обучающегося; направление на повторное обследование специалистами ПМПК для уточнения образовательного маршрута и рекомендаций; другие условия психолого-педагогического сопровождения в рамках компетенции образовательной организации. </w:t>
      </w:r>
    </w:p>
    <w:p w:rsidR="00212C87" w:rsidRPr="00D21975" w:rsidRDefault="00D21975" w:rsidP="00D2197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6.3.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212C87" w:rsidRPr="00D21975" w:rsidRDefault="00212C87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C87" w:rsidRPr="008B7639" w:rsidRDefault="00212C87" w:rsidP="008B763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63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7639" w:rsidRPr="007912C3" w:rsidRDefault="00D21975" w:rsidP="008B76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9"/>
      <w:bookmarkEnd w:id="0"/>
      <w:r w:rsidRPr="008B7639">
        <w:rPr>
          <w:rFonts w:ascii="Times New Roman" w:hAnsi="Times New Roman" w:cs="Times New Roman"/>
          <w:b/>
          <w:sz w:val="24"/>
          <w:szCs w:val="24"/>
        </w:rPr>
        <w:t>Документация ППк</w:t>
      </w:r>
    </w:p>
    <w:p w:rsidR="008B7639" w:rsidRPr="00616494" w:rsidRDefault="008B7639" w:rsidP="008B76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1. Приказ о создании ППк с утвержденным составом специалистов ППк;</w:t>
      </w:r>
    </w:p>
    <w:p w:rsidR="008B7639" w:rsidRPr="00616494" w:rsidRDefault="008B7639" w:rsidP="008B7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2. Положение о ППк;</w:t>
      </w:r>
    </w:p>
    <w:p w:rsidR="008B7639" w:rsidRPr="00616494" w:rsidRDefault="008B7639" w:rsidP="008B7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3. График проведения плановых заседаний ППк на учебный год;</w:t>
      </w:r>
    </w:p>
    <w:p w:rsidR="008B7639" w:rsidRPr="00616494" w:rsidRDefault="008B7639" w:rsidP="008B763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4</w:t>
      </w:r>
      <w:r w:rsidR="00D21975" w:rsidRPr="00616494">
        <w:rPr>
          <w:rFonts w:ascii="Times New Roman" w:hAnsi="Times New Roman" w:cs="Times New Roman"/>
          <w:b/>
          <w:sz w:val="24"/>
          <w:szCs w:val="24"/>
        </w:rPr>
        <w:t xml:space="preserve">. Журнал учета заседаний ППк и обучающихся, прошедших ППк по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4535"/>
        <w:gridCol w:w="2721"/>
      </w:tblGrid>
      <w:tr w:rsidR="008B7639" w:rsidTr="008C64C9">
        <w:tc>
          <w:tcPr>
            <w:tcW w:w="461" w:type="dxa"/>
          </w:tcPr>
          <w:p w:rsidR="008B7639" w:rsidRDefault="008B7639" w:rsidP="008C64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54" w:type="dxa"/>
          </w:tcPr>
          <w:p w:rsidR="008B7639" w:rsidRDefault="008B7639" w:rsidP="008C64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35" w:type="dxa"/>
          </w:tcPr>
          <w:p w:rsidR="008B7639" w:rsidRDefault="008B7639" w:rsidP="008C64C9">
            <w:pPr>
              <w:pStyle w:val="ConsPlusNormal"/>
              <w:jc w:val="center"/>
            </w:pPr>
            <w:r>
              <w:t xml:space="preserve">Тематика заседания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8B7639" w:rsidRDefault="008B7639" w:rsidP="008C64C9">
            <w:pPr>
              <w:pStyle w:val="ConsPlusNormal"/>
              <w:jc w:val="center"/>
            </w:pPr>
            <w:r>
              <w:t xml:space="preserve">Вид консилиума </w:t>
            </w:r>
            <w:r>
              <w:lastRenderedPageBreak/>
              <w:t>(плановый/внеплановый)</w:t>
            </w:r>
          </w:p>
        </w:tc>
      </w:tr>
      <w:tr w:rsidR="008B7639" w:rsidTr="008C64C9">
        <w:tc>
          <w:tcPr>
            <w:tcW w:w="461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1354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4535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2721" w:type="dxa"/>
          </w:tcPr>
          <w:p w:rsidR="008B7639" w:rsidRDefault="008B7639" w:rsidP="008C64C9">
            <w:pPr>
              <w:pStyle w:val="ConsPlusNormal"/>
            </w:pPr>
          </w:p>
        </w:tc>
      </w:tr>
      <w:tr w:rsidR="008B7639" w:rsidTr="008C64C9">
        <w:tc>
          <w:tcPr>
            <w:tcW w:w="461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1354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4535" w:type="dxa"/>
          </w:tcPr>
          <w:p w:rsidR="008B7639" w:rsidRDefault="008B7639" w:rsidP="008C64C9">
            <w:pPr>
              <w:pStyle w:val="ConsPlusNormal"/>
            </w:pPr>
          </w:p>
        </w:tc>
        <w:tc>
          <w:tcPr>
            <w:tcW w:w="2721" w:type="dxa"/>
          </w:tcPr>
          <w:p w:rsidR="008B7639" w:rsidRDefault="008B7639" w:rsidP="008C64C9">
            <w:pPr>
              <w:pStyle w:val="ConsPlusNormal"/>
            </w:pPr>
          </w:p>
        </w:tc>
      </w:tr>
    </w:tbl>
    <w:p w:rsidR="008B7639" w:rsidRPr="007912C3" w:rsidRDefault="008B7639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7639">
        <w:rPr>
          <w:rFonts w:ascii="Times New Roman" w:hAnsi="Times New Roman" w:cs="Times New Roman"/>
          <w:sz w:val="24"/>
          <w:szCs w:val="24"/>
        </w:rPr>
        <w:t>- рассмотрение программы тьюторского сопровождения обучающегося; проведение комплексного обследования обучающегося и обсуждение его результатов; обсуждение результатов адаптационного периода; направление обучающихся на ПМПК; составление специальной индивидуальной программы развития обучающегося; зачисление обучающихся на индивидуальные коррекционные курсы; определение индивидуальных образовательных маршрутов; оценка эффективности и анализ результатов коррекционно-развивающей работы с обучающимися и другие варианты тематик.</w:t>
      </w:r>
    </w:p>
    <w:p w:rsidR="008B7639" w:rsidRPr="007912C3" w:rsidRDefault="008B7639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7639" w:rsidRPr="00616494" w:rsidRDefault="008B7639" w:rsidP="00D219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5</w:t>
      </w:r>
      <w:r w:rsidR="00D21975" w:rsidRPr="00616494">
        <w:rPr>
          <w:rFonts w:ascii="Times New Roman" w:hAnsi="Times New Roman" w:cs="Times New Roman"/>
          <w:b/>
          <w:sz w:val="24"/>
          <w:szCs w:val="24"/>
        </w:rPr>
        <w:t xml:space="preserve">. Журнал регистрации коллегиальных заключений психолого-педагогического консилиума по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B31DA9" w:rsidTr="008C64C9">
        <w:tc>
          <w:tcPr>
            <w:tcW w:w="397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1077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66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Инициатор обращения</w:t>
            </w:r>
          </w:p>
        </w:tc>
        <w:tc>
          <w:tcPr>
            <w:tcW w:w="1474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Повод обращения в ППк</w:t>
            </w:r>
          </w:p>
        </w:tc>
        <w:tc>
          <w:tcPr>
            <w:tcW w:w="1644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Коллегиальное заключение</w:t>
            </w:r>
          </w:p>
        </w:tc>
        <w:tc>
          <w:tcPr>
            <w:tcW w:w="1191" w:type="dxa"/>
          </w:tcPr>
          <w:p w:rsidR="00B31DA9" w:rsidRDefault="00B31DA9" w:rsidP="008C64C9">
            <w:pPr>
              <w:pStyle w:val="ConsPlusNormal"/>
              <w:jc w:val="center"/>
            </w:pPr>
            <w:r>
              <w:t>Результат обращения</w:t>
            </w:r>
          </w:p>
        </w:tc>
      </w:tr>
      <w:tr w:rsidR="00B31DA9" w:rsidTr="008C64C9">
        <w:tc>
          <w:tcPr>
            <w:tcW w:w="39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75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07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466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474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644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191" w:type="dxa"/>
          </w:tcPr>
          <w:p w:rsidR="00B31DA9" w:rsidRDefault="00B31DA9" w:rsidP="008C64C9">
            <w:pPr>
              <w:pStyle w:val="ConsPlusNormal"/>
            </w:pPr>
          </w:p>
        </w:tc>
      </w:tr>
      <w:tr w:rsidR="00B31DA9" w:rsidTr="008C64C9">
        <w:tc>
          <w:tcPr>
            <w:tcW w:w="39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75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077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466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474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644" w:type="dxa"/>
          </w:tcPr>
          <w:p w:rsidR="00B31DA9" w:rsidRDefault="00B31DA9" w:rsidP="008C64C9">
            <w:pPr>
              <w:pStyle w:val="ConsPlusNormal"/>
            </w:pPr>
          </w:p>
        </w:tc>
        <w:tc>
          <w:tcPr>
            <w:tcW w:w="1191" w:type="dxa"/>
          </w:tcPr>
          <w:p w:rsidR="00B31DA9" w:rsidRDefault="00B31DA9" w:rsidP="008C64C9">
            <w:pPr>
              <w:pStyle w:val="ConsPlusNormal"/>
            </w:pPr>
          </w:p>
        </w:tc>
      </w:tr>
    </w:tbl>
    <w:p w:rsidR="005D55BD" w:rsidRDefault="00D21975" w:rsidP="00D2197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494" w:rsidRDefault="00616494" w:rsidP="00D2197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6</w:t>
      </w:r>
      <w:r w:rsidR="00862BA1">
        <w:rPr>
          <w:rFonts w:ascii="Times New Roman" w:hAnsi="Times New Roman" w:cs="Times New Roman"/>
          <w:sz w:val="24"/>
          <w:szCs w:val="24"/>
        </w:rPr>
        <w:t xml:space="preserve">. </w:t>
      </w:r>
      <w:r w:rsidR="00D21975" w:rsidRPr="00D21975">
        <w:rPr>
          <w:rFonts w:ascii="Times New Roman" w:hAnsi="Times New Roman" w:cs="Times New Roman"/>
          <w:sz w:val="24"/>
          <w:szCs w:val="24"/>
        </w:rPr>
        <w:t xml:space="preserve"> Журнал предварительной записи обучающихся на психолого-педагогический консилиум по форме:</w:t>
      </w:r>
      <w:r w:rsidRPr="00616494">
        <w:t xml:space="preserve"> </w:t>
      </w:r>
    </w:p>
    <w:p w:rsidR="00616494" w:rsidRDefault="00616494" w:rsidP="00D21975">
      <w:pPr>
        <w:pStyle w:val="ConsPlusNormal"/>
      </w:pPr>
    </w:p>
    <w:tbl>
      <w:tblPr>
        <w:tblStyle w:val="a4"/>
        <w:tblW w:w="0" w:type="auto"/>
        <w:tblLook w:val="04A0"/>
      </w:tblPr>
      <w:tblGrid>
        <w:gridCol w:w="1056"/>
        <w:gridCol w:w="1341"/>
        <w:gridCol w:w="1635"/>
        <w:gridCol w:w="1303"/>
        <w:gridCol w:w="1340"/>
        <w:gridCol w:w="1341"/>
        <w:gridCol w:w="1555"/>
      </w:tblGrid>
      <w:tr w:rsidR="00616494" w:rsidTr="00616494"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  <w:r>
              <w:t>N п/ п</w:t>
            </w: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  <w:r>
              <w:t>Дата обращения</w:t>
            </w: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  <w:r>
              <w:t>ФИО обучающегося, класс/группа</w:t>
            </w: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  <w:r>
              <w:t>Дата рождения</w:t>
            </w: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  <w:r>
              <w:t>Инициатор обращения</w:t>
            </w:r>
          </w:p>
        </w:tc>
        <w:tc>
          <w:tcPr>
            <w:tcW w:w="1368" w:type="dxa"/>
          </w:tcPr>
          <w:p w:rsidR="00616494" w:rsidRDefault="00616494" w:rsidP="00D21975">
            <w:pPr>
              <w:pStyle w:val="ConsPlusNormal"/>
            </w:pPr>
            <w:r>
              <w:t>Повод обращения в ППк</w:t>
            </w:r>
          </w:p>
        </w:tc>
        <w:tc>
          <w:tcPr>
            <w:tcW w:w="1368" w:type="dxa"/>
          </w:tcPr>
          <w:p w:rsidR="00616494" w:rsidRPr="00616494" w:rsidRDefault="00616494" w:rsidP="00616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Сроки обследования и проведения ППк</w:t>
            </w:r>
          </w:p>
          <w:p w:rsidR="00616494" w:rsidRDefault="00616494" w:rsidP="00D21975">
            <w:pPr>
              <w:pStyle w:val="ConsPlusNormal"/>
            </w:pPr>
          </w:p>
        </w:tc>
      </w:tr>
      <w:tr w:rsidR="00616494" w:rsidTr="00616494"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8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8" w:type="dxa"/>
          </w:tcPr>
          <w:p w:rsidR="00616494" w:rsidRDefault="00616494" w:rsidP="00D21975">
            <w:pPr>
              <w:pStyle w:val="ConsPlusNormal"/>
            </w:pPr>
          </w:p>
        </w:tc>
      </w:tr>
      <w:tr w:rsidR="00616494" w:rsidTr="00616494"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7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8" w:type="dxa"/>
          </w:tcPr>
          <w:p w:rsidR="00616494" w:rsidRDefault="00616494" w:rsidP="00D21975">
            <w:pPr>
              <w:pStyle w:val="ConsPlusNormal"/>
            </w:pPr>
          </w:p>
        </w:tc>
        <w:tc>
          <w:tcPr>
            <w:tcW w:w="1368" w:type="dxa"/>
          </w:tcPr>
          <w:p w:rsidR="00616494" w:rsidRDefault="00616494" w:rsidP="00D21975">
            <w:pPr>
              <w:pStyle w:val="ConsPlusNormal"/>
            </w:pPr>
          </w:p>
        </w:tc>
      </w:tr>
    </w:tbl>
    <w:p w:rsidR="00616494" w:rsidRDefault="00616494" w:rsidP="00D21975">
      <w:pPr>
        <w:pStyle w:val="ConsPlusNormal"/>
      </w:pPr>
    </w:p>
    <w:p w:rsidR="00622874" w:rsidRPr="00616494" w:rsidRDefault="00616494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1975" w:rsidRPr="001D3FD2">
        <w:rPr>
          <w:rFonts w:ascii="Times New Roman" w:hAnsi="Times New Roman" w:cs="Times New Roman"/>
          <w:b/>
          <w:sz w:val="24"/>
          <w:szCs w:val="24"/>
        </w:rPr>
        <w:t>. Протоколы заседания ППк;</w:t>
      </w:r>
      <w:r w:rsidR="00FB1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21975" w:rsidRPr="001D3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874" w:rsidRPr="00616494" w:rsidRDefault="00622874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2874" w:rsidRPr="007912C3" w:rsidRDefault="00616494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1975" w:rsidRPr="001D3FD2">
        <w:rPr>
          <w:rFonts w:ascii="Times New Roman" w:hAnsi="Times New Roman" w:cs="Times New Roman"/>
          <w:b/>
          <w:sz w:val="24"/>
          <w:szCs w:val="24"/>
        </w:rPr>
        <w:t>. Карта развития обучающегося</w:t>
      </w:r>
      <w:r w:rsidR="00D21975" w:rsidRPr="00D21975">
        <w:rPr>
          <w:rFonts w:ascii="Times New Roman" w:hAnsi="Times New Roman" w:cs="Times New Roman"/>
          <w:sz w:val="24"/>
          <w:szCs w:val="24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обучающегося, педагогическое представление, психологическое представление, логопедическое представление (при необходимости), коллегиальное заключение консилиума, копии направлений на ПМПК, данные по коррекционной</w:t>
      </w:r>
      <w:r w:rsidR="00622874" w:rsidRPr="00622874">
        <w:rPr>
          <w:rFonts w:ascii="Times New Roman" w:hAnsi="Times New Roman" w:cs="Times New Roman"/>
          <w:sz w:val="24"/>
          <w:szCs w:val="24"/>
        </w:rPr>
        <w:t xml:space="preserve"> </w:t>
      </w:r>
      <w:r w:rsidR="00D21975" w:rsidRPr="00D21975">
        <w:rPr>
          <w:rFonts w:ascii="Times New Roman" w:hAnsi="Times New Roman" w:cs="Times New Roman"/>
          <w:sz w:val="24"/>
          <w:szCs w:val="24"/>
        </w:rPr>
        <w:t xml:space="preserve">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образовательной организации, педагогам и специалистам, работающим с обучающимся). </w:t>
      </w:r>
    </w:p>
    <w:p w:rsidR="00622874" w:rsidRDefault="00622874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2874" w:rsidRPr="001D3FD2" w:rsidRDefault="00616494" w:rsidP="00D219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2874" w:rsidRPr="001D3FD2">
        <w:rPr>
          <w:rFonts w:ascii="Times New Roman" w:hAnsi="Times New Roman" w:cs="Times New Roman"/>
          <w:b/>
          <w:sz w:val="24"/>
          <w:szCs w:val="24"/>
        </w:rPr>
        <w:t>. 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3685"/>
      </w:tblGrid>
      <w:tr w:rsidR="00622874" w:rsidTr="008C64C9">
        <w:tc>
          <w:tcPr>
            <w:tcW w:w="518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964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1020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3685" w:type="dxa"/>
          </w:tcPr>
          <w:p w:rsidR="00622874" w:rsidRDefault="00622874" w:rsidP="008C64C9">
            <w:pPr>
              <w:pStyle w:val="ConsPlusNormal"/>
              <w:jc w:val="center"/>
            </w:pPr>
            <w:r>
              <w:t>Отметка о получении направления родителями</w:t>
            </w:r>
          </w:p>
        </w:tc>
      </w:tr>
      <w:tr w:rsidR="00622874" w:rsidTr="008C64C9">
        <w:tc>
          <w:tcPr>
            <w:tcW w:w="518" w:type="dxa"/>
            <w:vMerge w:val="restart"/>
          </w:tcPr>
          <w:p w:rsidR="00622874" w:rsidRDefault="00622874" w:rsidP="008C64C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22874" w:rsidRDefault="00622874" w:rsidP="008C64C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622874" w:rsidRDefault="00622874" w:rsidP="008C64C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22874" w:rsidRDefault="00622874" w:rsidP="008C64C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22874" w:rsidRDefault="00622874" w:rsidP="008C64C9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622874" w:rsidRDefault="00622874" w:rsidP="008C64C9">
            <w:pPr>
              <w:pStyle w:val="ConsPlusNormal"/>
              <w:jc w:val="both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622874" w:rsidTr="008C64C9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622874" w:rsidRDefault="00622874" w:rsidP="008C64C9"/>
        </w:tc>
        <w:tc>
          <w:tcPr>
            <w:tcW w:w="1701" w:type="dxa"/>
            <w:vMerge/>
          </w:tcPr>
          <w:p w:rsidR="00622874" w:rsidRDefault="00622874" w:rsidP="008C64C9"/>
        </w:tc>
        <w:tc>
          <w:tcPr>
            <w:tcW w:w="964" w:type="dxa"/>
            <w:vMerge/>
          </w:tcPr>
          <w:p w:rsidR="00622874" w:rsidRDefault="00622874" w:rsidP="008C64C9"/>
        </w:tc>
        <w:tc>
          <w:tcPr>
            <w:tcW w:w="1134" w:type="dxa"/>
            <w:vMerge/>
          </w:tcPr>
          <w:p w:rsidR="00622874" w:rsidRDefault="00622874" w:rsidP="008C64C9"/>
        </w:tc>
        <w:tc>
          <w:tcPr>
            <w:tcW w:w="1020" w:type="dxa"/>
            <w:vMerge/>
          </w:tcPr>
          <w:p w:rsidR="00622874" w:rsidRDefault="00622874" w:rsidP="008C64C9"/>
        </w:tc>
        <w:tc>
          <w:tcPr>
            <w:tcW w:w="3685" w:type="dxa"/>
            <w:tcBorders>
              <w:top w:val="nil"/>
              <w:bottom w:val="nil"/>
            </w:tcBorders>
          </w:tcPr>
          <w:p w:rsidR="00622874" w:rsidRDefault="00622874" w:rsidP="008C64C9">
            <w:pPr>
              <w:pStyle w:val="ConsPlusNormal"/>
              <w:jc w:val="both"/>
            </w:pPr>
            <w:r>
              <w:t>Я, ФИО родителя (законного представителя) пакет документов получил(а).</w:t>
            </w:r>
          </w:p>
        </w:tc>
      </w:tr>
      <w:tr w:rsidR="00622874" w:rsidTr="008C64C9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622874" w:rsidRDefault="00622874" w:rsidP="008C64C9"/>
        </w:tc>
        <w:tc>
          <w:tcPr>
            <w:tcW w:w="1701" w:type="dxa"/>
            <w:vMerge/>
          </w:tcPr>
          <w:p w:rsidR="00622874" w:rsidRDefault="00622874" w:rsidP="008C64C9"/>
        </w:tc>
        <w:tc>
          <w:tcPr>
            <w:tcW w:w="964" w:type="dxa"/>
            <w:vMerge/>
          </w:tcPr>
          <w:p w:rsidR="00622874" w:rsidRDefault="00622874" w:rsidP="008C64C9"/>
        </w:tc>
        <w:tc>
          <w:tcPr>
            <w:tcW w:w="1134" w:type="dxa"/>
            <w:vMerge/>
          </w:tcPr>
          <w:p w:rsidR="00622874" w:rsidRDefault="00622874" w:rsidP="008C64C9"/>
        </w:tc>
        <w:tc>
          <w:tcPr>
            <w:tcW w:w="1020" w:type="dxa"/>
            <w:vMerge/>
          </w:tcPr>
          <w:p w:rsidR="00622874" w:rsidRDefault="00622874" w:rsidP="008C64C9"/>
        </w:tc>
        <w:tc>
          <w:tcPr>
            <w:tcW w:w="3685" w:type="dxa"/>
            <w:tcBorders>
              <w:top w:val="nil"/>
            </w:tcBorders>
          </w:tcPr>
          <w:p w:rsidR="00622874" w:rsidRDefault="00622874" w:rsidP="008C64C9">
            <w:pPr>
              <w:pStyle w:val="ConsPlusNormal"/>
              <w:jc w:val="both"/>
            </w:pPr>
            <w:r>
              <w:t>"__" ____________ 20__ г.</w:t>
            </w:r>
          </w:p>
          <w:p w:rsidR="00622874" w:rsidRDefault="00622874" w:rsidP="008C64C9">
            <w:pPr>
              <w:pStyle w:val="ConsPlusNormal"/>
            </w:pPr>
            <w:r>
              <w:t>Подпись:</w:t>
            </w:r>
          </w:p>
          <w:p w:rsidR="00622874" w:rsidRDefault="00622874" w:rsidP="008C64C9">
            <w:pPr>
              <w:pStyle w:val="ConsPlusNormal"/>
            </w:pPr>
            <w:r>
              <w:t>Расшифровка: _________________</w:t>
            </w:r>
          </w:p>
        </w:tc>
      </w:tr>
    </w:tbl>
    <w:p w:rsidR="00622874" w:rsidRDefault="00622874" w:rsidP="00D2197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622874" w:rsidRDefault="00622874" w:rsidP="0062287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874" w:rsidRPr="00622874" w:rsidRDefault="00D21975" w:rsidP="0062287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87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22874" w:rsidRDefault="00622874" w:rsidP="006228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622874" w:rsidRDefault="00622874" w:rsidP="006228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22874" w:rsidRDefault="00622874" w:rsidP="006228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БРЯНСКАЯ ОБЛАСТЬ, МГЛИНСКИЙ РАЙОН</w:t>
      </w:r>
    </w:p>
    <w:p w:rsidR="00622874" w:rsidRDefault="00622874" w:rsidP="006228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УЧРЕЖДЕНИЕ </w:t>
      </w:r>
    </w:p>
    <w:p w:rsidR="00622874" w:rsidRDefault="00622874" w:rsidP="00622874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«Мглинский центр психолого-педагогической, медицинской и социальной помощи»</w:t>
      </w:r>
    </w:p>
    <w:p w:rsidR="00622874" w:rsidRDefault="00622874" w:rsidP="00622874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Брянской области</w:t>
      </w:r>
    </w:p>
    <w:p w:rsidR="00622874" w:rsidRPr="00EE3190" w:rsidRDefault="00622874" w:rsidP="006228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243220 Брянская обл., г.Мглин, ул. Кирова, д.13, тел.(48339)2-10-59 E-mail: </w:t>
      </w:r>
      <w:hyperlink r:id="rId5" w:history="1">
        <w:r w:rsidRPr="00032170">
          <w:rPr>
            <w:rStyle w:val="a3"/>
            <w:b/>
            <w:i/>
            <w:sz w:val="20"/>
            <w:szCs w:val="20"/>
          </w:rPr>
          <w:t>mglZPMCC@yandex.ru</w:t>
        </w:r>
      </w:hyperlink>
    </w:p>
    <w:p w:rsidR="00622874" w:rsidRDefault="00622874" w:rsidP="00D2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528" w:rsidRPr="001D3FD2" w:rsidRDefault="00D21975" w:rsidP="008F1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3FD2" w:rsidRDefault="00D21975" w:rsidP="008F1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заседания психолого-педагогического консилиума</w:t>
      </w:r>
    </w:p>
    <w:p w:rsidR="008F1528" w:rsidRPr="001D3FD2" w:rsidRDefault="00D21975" w:rsidP="008F1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E1" w:rsidRPr="001D3FD2">
        <w:rPr>
          <w:rFonts w:ascii="Times New Roman" w:hAnsi="Times New Roman" w:cs="Times New Roman"/>
          <w:b/>
          <w:sz w:val="24"/>
          <w:szCs w:val="24"/>
        </w:rPr>
        <w:t>Мглинского Центра ППМСП</w:t>
      </w:r>
    </w:p>
    <w:p w:rsidR="008E26E1" w:rsidRDefault="008E26E1" w:rsidP="008F15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528" w:rsidRDefault="00D21975" w:rsidP="008F15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_____________ № _____ </w:t>
      </w:r>
    </w:p>
    <w:p w:rsidR="008E26E1" w:rsidRDefault="008E26E1" w:rsidP="008F1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26E1" w:rsidRDefault="008E26E1" w:rsidP="008F1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26E1" w:rsidRDefault="008E26E1" w:rsidP="008F1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26E1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21975">
        <w:rPr>
          <w:rFonts w:ascii="Times New Roman" w:hAnsi="Times New Roman" w:cs="Times New Roman"/>
          <w:sz w:val="24"/>
          <w:szCs w:val="24"/>
        </w:rPr>
        <w:t xml:space="preserve"> –</w:t>
      </w:r>
      <w:r w:rsidR="008E26E1">
        <w:rPr>
          <w:rFonts w:ascii="Times New Roman" w:hAnsi="Times New Roman" w:cs="Times New Roman"/>
          <w:sz w:val="24"/>
          <w:szCs w:val="24"/>
        </w:rPr>
        <w:t xml:space="preserve"> </w:t>
      </w:r>
      <w:r w:rsidRPr="00D21975">
        <w:rPr>
          <w:rFonts w:ascii="Times New Roman" w:hAnsi="Times New Roman" w:cs="Times New Roman"/>
          <w:sz w:val="24"/>
          <w:szCs w:val="24"/>
        </w:rPr>
        <w:t>директор</w:t>
      </w:r>
      <w:r w:rsidR="00487EA6">
        <w:rPr>
          <w:rFonts w:ascii="Times New Roman" w:hAnsi="Times New Roman" w:cs="Times New Roman"/>
          <w:sz w:val="24"/>
          <w:szCs w:val="24"/>
        </w:rPr>
        <w:t xml:space="preserve">  </w:t>
      </w:r>
      <w:r w:rsidRPr="00D21975">
        <w:rPr>
          <w:rFonts w:ascii="Times New Roman" w:hAnsi="Times New Roman" w:cs="Times New Roman"/>
          <w:sz w:val="24"/>
          <w:szCs w:val="24"/>
        </w:rPr>
        <w:t xml:space="preserve"> </w:t>
      </w:r>
      <w:r w:rsidR="008E26E1">
        <w:rPr>
          <w:rFonts w:ascii="Times New Roman" w:hAnsi="Times New Roman" w:cs="Times New Roman"/>
          <w:sz w:val="24"/>
          <w:szCs w:val="24"/>
        </w:rPr>
        <w:t>Центра</w:t>
      </w:r>
      <w:r w:rsidRPr="00D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E1" w:rsidRDefault="008E26E1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26E1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D2197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Члены ППк</w:t>
      </w:r>
      <w:r w:rsidRPr="008E26E1">
        <w:rPr>
          <w:rFonts w:ascii="Times New Roman" w:hAnsi="Times New Roman" w:cs="Times New Roman"/>
          <w:sz w:val="24"/>
          <w:szCs w:val="24"/>
        </w:rPr>
        <w:t>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1D3FD2" w:rsidRDefault="008E26E1" w:rsidP="008E26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 xml:space="preserve">    Другие присутствующие на заседании: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>И.О.Фамилия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>(мать/отец ФИО обучающегося).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1D3FD2" w:rsidRDefault="008E26E1" w:rsidP="008E26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1D3FD2" w:rsidRDefault="008E26E1" w:rsidP="008E26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1D3FD2" w:rsidRDefault="008E26E1" w:rsidP="008E26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lastRenderedPageBreak/>
        <w:t xml:space="preserve">    1. ...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>Приложения  (характеристики,   представления  на  обучающегося,  результаты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>продуктивной деятельности обучающегося, копии рабочих тетрадей, контрольных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>и проверочных работ и другие необходимые материалы):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Председатель ППк ______________________________________ И.О.Фамилия</w:t>
      </w:r>
    </w:p>
    <w:p w:rsidR="008E26E1" w:rsidRPr="008E26E1" w:rsidRDefault="008E26E1" w:rsidP="008E2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6E1">
        <w:rPr>
          <w:rFonts w:ascii="Times New Roman" w:hAnsi="Times New Roman" w:cs="Times New Roman"/>
          <w:sz w:val="24"/>
          <w:szCs w:val="24"/>
        </w:rPr>
        <w:t xml:space="preserve">    Секретарь        ______________________________________  И.О.Фамилия</w:t>
      </w:r>
    </w:p>
    <w:p w:rsidR="008E26E1" w:rsidRDefault="008E26E1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494" w:rsidRDefault="00616494" w:rsidP="008E2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26E1" w:rsidRPr="008E26E1" w:rsidRDefault="00D21975" w:rsidP="008E2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6E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E26E1" w:rsidRDefault="00D21975" w:rsidP="006164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E1" w:rsidRDefault="008E26E1" w:rsidP="008E26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8E26E1" w:rsidRDefault="008E26E1" w:rsidP="008E26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БРЯНСКАЯ ОБЛАСТЬ, МГЛИНСКИЙ РАЙОН</w:t>
      </w:r>
    </w:p>
    <w:p w:rsidR="008E26E1" w:rsidRDefault="008E26E1" w:rsidP="008E26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УЧРЕЖДЕНИЕ </w:t>
      </w:r>
    </w:p>
    <w:p w:rsidR="008E26E1" w:rsidRDefault="008E26E1" w:rsidP="008E26E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«Мглинский центр психолого-педагогической, медицинской и социальной помощи»</w:t>
      </w:r>
    </w:p>
    <w:p w:rsidR="008E26E1" w:rsidRDefault="008E26E1" w:rsidP="008E26E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Брянской области</w:t>
      </w:r>
    </w:p>
    <w:p w:rsidR="008E26E1" w:rsidRPr="00EE3190" w:rsidRDefault="008E26E1" w:rsidP="008E26E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243220 Брянская обл., г.Мглин, ул. Кирова, д.13, тел.(48339)2-10-59 E-mail: </w:t>
      </w:r>
      <w:hyperlink r:id="rId6" w:history="1">
        <w:r w:rsidRPr="00032170">
          <w:rPr>
            <w:rStyle w:val="a3"/>
            <w:b/>
            <w:i/>
            <w:sz w:val="20"/>
            <w:szCs w:val="20"/>
          </w:rPr>
          <w:t>mglZPMCC@yandex.ru</w:t>
        </w:r>
      </w:hyperlink>
    </w:p>
    <w:p w:rsidR="008E26E1" w:rsidRDefault="008E26E1" w:rsidP="008E2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334" w:rsidRDefault="00E93334" w:rsidP="008E2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334" w:rsidRPr="001D3FD2" w:rsidRDefault="00D21975" w:rsidP="008E26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</w:p>
    <w:p w:rsidR="00E93334" w:rsidRPr="001D3FD2" w:rsidRDefault="00D21975" w:rsidP="008E26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 (ППк)</w:t>
      </w:r>
    </w:p>
    <w:p w:rsidR="008E26E1" w:rsidRPr="001D3FD2" w:rsidRDefault="00D21975" w:rsidP="008E26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«</w:t>
      </w:r>
      <w:r w:rsidR="00487EA6" w:rsidRPr="001D3FD2">
        <w:rPr>
          <w:rFonts w:ascii="Times New Roman" w:hAnsi="Times New Roman" w:cs="Times New Roman"/>
          <w:b/>
          <w:sz w:val="24"/>
          <w:szCs w:val="24"/>
        </w:rPr>
        <w:t>Мглинский ц</w:t>
      </w:r>
      <w:r w:rsidRPr="001D3FD2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r w:rsidR="00487EA6" w:rsidRPr="001D3FD2"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r w:rsidR="00E93334" w:rsidRPr="001D3FD2">
        <w:rPr>
          <w:rFonts w:ascii="Times New Roman" w:hAnsi="Times New Roman" w:cs="Times New Roman"/>
          <w:b/>
          <w:sz w:val="24"/>
          <w:szCs w:val="24"/>
        </w:rPr>
        <w:t>й, медицинской и социальной помощи</w:t>
      </w:r>
      <w:r w:rsidRPr="001D3FD2">
        <w:rPr>
          <w:rFonts w:ascii="Times New Roman" w:hAnsi="Times New Roman" w:cs="Times New Roman"/>
          <w:b/>
          <w:sz w:val="24"/>
          <w:szCs w:val="24"/>
        </w:rPr>
        <w:t>»</w:t>
      </w:r>
      <w:r w:rsidR="00E93334" w:rsidRPr="001D3FD2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  <w:r w:rsidRPr="001D3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E1" w:rsidRDefault="008E26E1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от «_____»__________20____ г. № ______ </w:t>
      </w:r>
    </w:p>
    <w:p w:rsidR="00E93334" w:rsidRDefault="00E93334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334" w:rsidRPr="001D3FD2" w:rsidRDefault="00E61094" w:rsidP="00E61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Общи</w:t>
      </w:r>
      <w:r w:rsidR="001D3FD2" w:rsidRPr="001D3FD2">
        <w:rPr>
          <w:rFonts w:ascii="Times New Roman" w:hAnsi="Times New Roman" w:cs="Times New Roman"/>
          <w:b/>
          <w:sz w:val="24"/>
          <w:szCs w:val="24"/>
        </w:rPr>
        <w:t>е</w:t>
      </w:r>
      <w:r w:rsidRPr="001D3FD2">
        <w:rPr>
          <w:rFonts w:ascii="Times New Roman" w:hAnsi="Times New Roman" w:cs="Times New Roman"/>
          <w:b/>
          <w:sz w:val="24"/>
          <w:szCs w:val="24"/>
        </w:rPr>
        <w:t xml:space="preserve"> сведения: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ФИО обучающегося: 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E933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21975">
        <w:rPr>
          <w:rFonts w:ascii="Times New Roman" w:hAnsi="Times New Roman" w:cs="Times New Roman"/>
          <w:sz w:val="24"/>
          <w:szCs w:val="24"/>
        </w:rPr>
        <w:t xml:space="preserve">Класс/группа:  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Вариант АООП: 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Причины направления на ППк:</w:t>
      </w:r>
    </w:p>
    <w:p w:rsidR="00E61094" w:rsidRPr="001D3FD2" w:rsidRDefault="00E61094" w:rsidP="00E61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>Коллегиальное заключение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61094" w:rsidRPr="00E61094" w:rsidTr="008C64C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1094" w:rsidRPr="00E61094" w:rsidRDefault="00E61094" w:rsidP="008C6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E61094" w:rsidRPr="00E61094" w:rsidTr="008C64C9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61094" w:rsidRPr="00E61094" w:rsidRDefault="00E61094" w:rsidP="008C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</w:tr>
      <w:tr w:rsidR="00E61094" w:rsidRPr="00E61094" w:rsidTr="008C64C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1094" w:rsidRPr="00E61094" w:rsidRDefault="00E61094" w:rsidP="008C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94" w:rsidRPr="00E61094" w:rsidTr="008C64C9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61094" w:rsidRPr="00E61094" w:rsidRDefault="00E61094" w:rsidP="008C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E61094" w:rsidRPr="00E61094" w:rsidTr="008C64C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1094" w:rsidRPr="00E61094" w:rsidRDefault="00E61094" w:rsidP="008C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Приложение: (педагогическое представление, психологическое представление, логопедическое представление, характеристика обучающегося, рабочие тетради, рисунки и другие необходимые материалы) </w:t>
      </w:r>
    </w:p>
    <w:p w:rsidR="00E93334" w:rsidRDefault="00E93334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ППк ____________________________ФИО 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Члены ППк (должность, ФИО, подпись): 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3334" w:rsidRDefault="00D21975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1975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С решением ознакомлен(а) _____________/____________________________________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С решением согласен (на) _____________/____________________________________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С решением согласен(на) частично, не согласен(на) с пунктами: 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______________/____________________________________________________________</w:t>
      </w:r>
    </w:p>
    <w:p w:rsidR="00E61094" w:rsidRPr="00E61094" w:rsidRDefault="00E61094" w:rsidP="00E61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</w:p>
    <w:p w:rsidR="00E61094" w:rsidRDefault="00E61094" w:rsidP="00E61094">
      <w:pPr>
        <w:pStyle w:val="ConsPlusNormal"/>
        <w:jc w:val="both"/>
      </w:pPr>
    </w:p>
    <w:p w:rsidR="00E93334" w:rsidRDefault="00E93334" w:rsidP="008E2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094" w:rsidRPr="001D3FD2" w:rsidRDefault="00D21975" w:rsidP="00E6109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FD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61094" w:rsidRPr="001D3FD2">
        <w:rPr>
          <w:rFonts w:ascii="Times New Roman" w:hAnsi="Times New Roman" w:cs="Times New Roman"/>
          <w:b/>
          <w:sz w:val="24"/>
          <w:szCs w:val="24"/>
        </w:rPr>
        <w:t>4</w:t>
      </w:r>
    </w:p>
    <w:p w:rsidR="00E61094" w:rsidRPr="00E61094" w:rsidRDefault="00E61094" w:rsidP="00E61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94">
        <w:rPr>
          <w:rFonts w:ascii="Times New Roman" w:hAnsi="Times New Roman" w:cs="Times New Roman"/>
          <w:b/>
          <w:sz w:val="24"/>
          <w:szCs w:val="24"/>
        </w:rPr>
        <w:t>ТРЕБОВАНИЯ К ХАРАСТЕРИСТИКЕ</w:t>
      </w:r>
      <w:r w:rsidR="00616494">
        <w:rPr>
          <w:rFonts w:ascii="Times New Roman" w:hAnsi="Times New Roman" w:cs="Times New Roman"/>
          <w:b/>
          <w:sz w:val="24"/>
          <w:szCs w:val="24"/>
        </w:rPr>
        <w:t xml:space="preserve"> (ПРЕДСТАВЛЕНИЕ)</w:t>
      </w:r>
      <w:r w:rsidRPr="00E61094">
        <w:rPr>
          <w:rFonts w:ascii="Times New Roman" w:hAnsi="Times New Roman" w:cs="Times New Roman"/>
          <w:b/>
          <w:sz w:val="24"/>
          <w:szCs w:val="24"/>
        </w:rPr>
        <w:t xml:space="preserve"> ОБУЧАЮЩЕГОСЯ НА ПМПК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 Общие сведения об обучающемся.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2. Особенности учебной деятельности.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3. Особенности познавательной деятельности.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4. Поведение и общение обучающегося в учебных ситуациях.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5. Эмоциональное состояние в учебной ситуации. </w:t>
      </w:r>
    </w:p>
    <w:p w:rsidR="00E61094" w:rsidRDefault="006164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61094" w:rsidRPr="00E61094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094" w:rsidRPr="00616494" w:rsidRDefault="00E61094" w:rsidP="006164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1. Общие сведения об обучающемся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1.1. Фамилия, имя, отчество обучающегося;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1.2. Дата рождения;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1.3. Домашний адрес, телефон;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1.4. Родители обучающегося (ФИО, образовательный уровень, место работы, должность, если нет кого-либо из родителей, то с какого времени и по какой причине)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Мать (мачеха) Отец (отчим);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1.5. Другие члены семьи (бабушка, дедушка, братья, сестры, их возраст, какое образовательное учреждение посещают);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1.6. Материальные и жилищные условия семьи (хорошие, удовлетворительные, плохие); 1.7. Характеристика семьи (благополучная, неблагополучная, если известно, указать обстоятельства, травмирующие ребенка);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1.8. Взаимоотношения обучающегося с родителями и другими членами семьи (атмосфера в семье дружелюбная, теплая, отношения близкие, доверительные, отчуждение, взаимопонимание ребенка с родителями, нет взаимопонимания);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1.9. Особенности воспитания: строгий контроль за поведением ребенка, ограничение самостоятельности ребенка, большая самостоятельность ребенка, родители сотрудничают с учителем, вступают в противоречие с учителем;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1.10. С какого времени ребенок обучается в данном образовательном учреждении, по какой программе, откуда прибыл (указать школу, ДОУ, программу обучения (воспитания);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1.11. Оставался ли ранее на второй год (указать причину: болезнь, необоснованные пропуски уроков, трудности с усвоением программы и др.); </w:t>
      </w:r>
    </w:p>
    <w:p w:rsidR="00E61094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lastRenderedPageBreak/>
        <w:t xml:space="preserve">1.12. Был ли перевод на программу более высокого (низкого) уровня;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Был ли ранее на ПМПК (когда, рекомендации по обучению, каким образом выполняются данные рекомендации). </w:t>
      </w:r>
    </w:p>
    <w:p w:rsidR="005B1083" w:rsidRPr="005B1083" w:rsidRDefault="00E61094" w:rsidP="005B10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3">
        <w:rPr>
          <w:rFonts w:ascii="Times New Roman" w:hAnsi="Times New Roman" w:cs="Times New Roman"/>
          <w:b/>
          <w:sz w:val="24"/>
          <w:szCs w:val="24"/>
        </w:rPr>
        <w:t>2. Особенности учебной деятельности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2.1. Количественные показатели учебной деятельности 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Успеваемость по основным предметам;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Какие предметы затрудняют ученика, какие разделы не смог усвоить;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Предполагаемые причины низкой или неровной успеваемости;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Какую помощь ему оказывал учитель, ее эффективность;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Перечислить предметы, вызывающие повышенный интерес обучающегося.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2.2. Качественные характеристики учебной деятельности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Трудности и особенности, проявляющиеся при подготовке домашних заданий;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Трудности и особенности, проявляющиеся при устных и письменных ответах на уроке, особенности ответов у доски;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Трудности и особенности, возникающие в процессе усвоения нового материала или повторения пройденного;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Трудности и особенности, возникающие при выполнении творческих заданий, рутинной, трудоемкой работы.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2.3. Индивидуальные особенности познавательной деятельности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Темп мыслительной деятельности обучающегося;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Особенности запоминания (быстрота, осмысленность);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Быстрота включения в работу;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Устойчивость деятельности (ее продолжительность без отвлечения);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Затруднения в переключении с одного вида деятельности на другой;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Темп работы;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Уровень работоспособности;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Наличие импульсивности при выполнении заданий;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Степень самостоятельности и организованности;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Сформированность навыков самоконтроля;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Умение оценить выполненную работу (самооценка занижена, завышена, объективна);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Какова реакция на собственные неудачи (переживание, подъем активности, равнодушие);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Реакция на помощь учителя (положительная, отрицательная, пассивная, непредсказуемая). </w:t>
      </w:r>
    </w:p>
    <w:p w:rsidR="005B1083" w:rsidRPr="005B1083" w:rsidRDefault="00E61094" w:rsidP="005B10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3">
        <w:rPr>
          <w:rFonts w:ascii="Times New Roman" w:hAnsi="Times New Roman" w:cs="Times New Roman"/>
          <w:b/>
          <w:sz w:val="24"/>
          <w:szCs w:val="24"/>
        </w:rPr>
        <w:t>3. Особенности познавательной деятельности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3.1. Особенности речевого развития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Необходимо указать родной язык ребенка, наличие двуязычия в семье;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Описать нарушения устной речи (дефекты звукопроизношения, заикание и др.);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Понимание устной речи (указаний, инструкций, объяснений);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Словарный запас;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Грамматический строй речи, умеет ли давать полные ответы на вопросы и связно рассказывать;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Состояние фонематического слуха;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Особенности письменной речи: понимание письменной речи (текстов книг, таблиц и др.), нарушения письменной речи (замены, пропуски, перестановка букв, аграмматизмы, орфографические ошибки), умеет ли пользоваться правилами и т.д.;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Скорость чтения. </w:t>
      </w:r>
    </w:p>
    <w:p w:rsidR="005B1083" w:rsidRDefault="005B1083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94" w:rsidRPr="00E61094">
        <w:rPr>
          <w:rFonts w:ascii="Times New Roman" w:hAnsi="Times New Roman" w:cs="Times New Roman"/>
          <w:sz w:val="24"/>
          <w:szCs w:val="24"/>
        </w:rPr>
        <w:t xml:space="preserve">.2. Особенности внимания (устойчивость, переключение, сосредоточение, распределение). </w:t>
      </w:r>
    </w:p>
    <w:p w:rsidR="005B1083" w:rsidRDefault="005B1083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94" w:rsidRPr="00E61094">
        <w:rPr>
          <w:rFonts w:ascii="Times New Roman" w:hAnsi="Times New Roman" w:cs="Times New Roman"/>
          <w:sz w:val="24"/>
          <w:szCs w:val="24"/>
        </w:rPr>
        <w:t xml:space="preserve">.3. Особенности памяти (преобладающий вид памяти (зрительная, слуховая, моторная, смешанная). Быстрота и прочность запоминания. Что лучше запоминает: цифры, описания, характеристика непосредственной (кратковременной памяти), опосредованной </w:t>
      </w:r>
      <w:r w:rsidR="00E61094" w:rsidRPr="00E61094">
        <w:rPr>
          <w:rFonts w:ascii="Times New Roman" w:hAnsi="Times New Roman" w:cs="Times New Roman"/>
          <w:sz w:val="24"/>
          <w:szCs w:val="24"/>
        </w:rPr>
        <w:lastRenderedPageBreak/>
        <w:t xml:space="preserve">(долговременной).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3.4. Особенности мышления Преобладающий вид мышления: наглядно-действенное, наглядно-образное, может ли выполнять задания на логическое мышление. Умеет ли сравнивать, обобщать, классифицировать, анализировать, устанавливать причинно-следственные связи, понимание метафор, поговорок, сложно-речевых конструкций. </w:t>
      </w:r>
    </w:p>
    <w:p w:rsidR="005B1083" w:rsidRPr="005B1083" w:rsidRDefault="00E61094" w:rsidP="005B10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3">
        <w:rPr>
          <w:rFonts w:ascii="Times New Roman" w:hAnsi="Times New Roman" w:cs="Times New Roman"/>
          <w:b/>
          <w:sz w:val="24"/>
          <w:szCs w:val="24"/>
        </w:rPr>
        <w:t>4. Поведение и общение обучающегося в учебных ситуациях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• Описание и оценка с точки зрения учебной активности и заинтересованности (как проявляет себя в учебной, трудовой, игровой деятельности (инициатор, организатор, активный участник, пассивный участник);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• На сколько дисциплинирован на занятиях, переменах, вне учреждения;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Описание и оценка поведения с точки зрения соблюдения общепринятых правил, какими правилами культурного поведения владеет;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Есть ли двигательная расторможенность, заторможенность;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Доминирующие увлечения, интересы. </w:t>
      </w:r>
    </w:p>
    <w:p w:rsidR="005B1083" w:rsidRPr="005B1083" w:rsidRDefault="00E61094" w:rsidP="005B10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3">
        <w:rPr>
          <w:rFonts w:ascii="Times New Roman" w:hAnsi="Times New Roman" w:cs="Times New Roman"/>
          <w:b/>
          <w:sz w:val="24"/>
          <w:szCs w:val="24"/>
        </w:rPr>
        <w:t>5. Эмоциональное состояние в учебной ситуации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«Типичное» эмоциональное состояние на уроке; 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• Описание ситуаций, вызывающих у ребенка различные эмоциональные трудности (плач, раздражение, агрессия, испуг. </w:t>
      </w:r>
    </w:p>
    <w:p w:rsidR="005B1083" w:rsidRPr="005B1083" w:rsidRDefault="00E61094" w:rsidP="005B10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3">
        <w:rPr>
          <w:rFonts w:ascii="Times New Roman" w:hAnsi="Times New Roman" w:cs="Times New Roman"/>
          <w:b/>
          <w:sz w:val="24"/>
          <w:szCs w:val="24"/>
        </w:rPr>
        <w:t>6. Какая работа проводилась специалистами ППк, эффективность.</w:t>
      </w: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Заключение (основные выводы, цель представления на ПМПК). </w:t>
      </w:r>
    </w:p>
    <w:p w:rsidR="005B1083" w:rsidRDefault="005B1083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083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Дата__________ Директор_________________________________________________ФИО </w:t>
      </w:r>
    </w:p>
    <w:p w:rsidR="005B1083" w:rsidRDefault="005B1083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FD2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Классный руководитель/учитель_____________________________ФИО </w:t>
      </w:r>
    </w:p>
    <w:p w:rsidR="001945FE" w:rsidRDefault="00E61094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М.П.</w:t>
      </w:r>
    </w:p>
    <w:p w:rsidR="001D3FD2" w:rsidRDefault="001D3FD2" w:rsidP="00E61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FD2" w:rsidRPr="00616494" w:rsidRDefault="001D3FD2" w:rsidP="001D3FD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1D3FD2" w:rsidRDefault="001D3FD2" w:rsidP="001D3FD2">
      <w:pPr>
        <w:pStyle w:val="ConsPlusNormal"/>
        <w:jc w:val="both"/>
      </w:pPr>
    </w:p>
    <w:p w:rsidR="001D3FD2" w:rsidRPr="00616494" w:rsidRDefault="001D3FD2" w:rsidP="001D3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78"/>
      <w:bookmarkEnd w:id="1"/>
      <w:r>
        <w:t xml:space="preserve">         </w:t>
      </w:r>
      <w:r w:rsidRPr="00616494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обучающегося</w:t>
      </w:r>
    </w:p>
    <w:p w:rsidR="001D3FD2" w:rsidRPr="00616494" w:rsidRDefault="001D3FD2" w:rsidP="001D3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 xml:space="preserve">           на проведение психолого-педагогического обследования</w:t>
      </w:r>
    </w:p>
    <w:p w:rsidR="001D3FD2" w:rsidRPr="00616494" w:rsidRDefault="001D3FD2" w:rsidP="001D3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94">
        <w:rPr>
          <w:rFonts w:ascii="Times New Roman" w:hAnsi="Times New Roman" w:cs="Times New Roman"/>
          <w:b/>
          <w:sz w:val="24"/>
          <w:szCs w:val="24"/>
        </w:rPr>
        <w:t xml:space="preserve">                             специалистами ППк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 xml:space="preserve">              ФИО родителя (законного представителя) обучающегося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 xml:space="preserve">                (номер, серия паспорта, когда и кем выдан)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(ФИО, класс/группа, в котором/ой обучается обучающийся, дата (дд.мм.гг.)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рождения)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D2" w:rsidRPr="001D3FD2" w:rsidRDefault="001D3FD2" w:rsidP="001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>"__" ________ 20__ г./___________/_________________________________________</w:t>
      </w:r>
    </w:p>
    <w:p w:rsidR="001D3FD2" w:rsidRPr="00E61094" w:rsidRDefault="001D3FD2" w:rsidP="00862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FD2">
        <w:rPr>
          <w:rFonts w:ascii="Times New Roman" w:hAnsi="Times New Roman" w:cs="Times New Roman"/>
          <w:sz w:val="24"/>
          <w:szCs w:val="24"/>
        </w:rPr>
        <w:t xml:space="preserve">                       (подпись)          (расшифровка подписи)</w:t>
      </w:r>
    </w:p>
    <w:sectPr w:rsidR="001D3FD2" w:rsidRPr="00E61094" w:rsidSect="0058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C87"/>
    <w:rsid w:val="000D485D"/>
    <w:rsid w:val="001945FE"/>
    <w:rsid w:val="001D3FD2"/>
    <w:rsid w:val="00212C87"/>
    <w:rsid w:val="002F1016"/>
    <w:rsid w:val="003B770C"/>
    <w:rsid w:val="003E0ED5"/>
    <w:rsid w:val="00487EA6"/>
    <w:rsid w:val="00490D3F"/>
    <w:rsid w:val="005B1083"/>
    <w:rsid w:val="005D55BD"/>
    <w:rsid w:val="00616494"/>
    <w:rsid w:val="00622874"/>
    <w:rsid w:val="00654AFE"/>
    <w:rsid w:val="00785473"/>
    <w:rsid w:val="007912C3"/>
    <w:rsid w:val="00862BA1"/>
    <w:rsid w:val="008B7639"/>
    <w:rsid w:val="008E26E1"/>
    <w:rsid w:val="008F1528"/>
    <w:rsid w:val="00995CD9"/>
    <w:rsid w:val="00AC2A7D"/>
    <w:rsid w:val="00B31DA9"/>
    <w:rsid w:val="00B74356"/>
    <w:rsid w:val="00D21975"/>
    <w:rsid w:val="00E3738D"/>
    <w:rsid w:val="00E61094"/>
    <w:rsid w:val="00E93334"/>
    <w:rsid w:val="00EC7049"/>
    <w:rsid w:val="00F44720"/>
    <w:rsid w:val="00FB1ACC"/>
    <w:rsid w:val="00F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8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2C3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lZPMCC@yandex.ru" TargetMode="External"/><Relationship Id="rId5" Type="http://schemas.openxmlformats.org/officeDocument/2006/relationships/hyperlink" Target="mailto:mglZPMCC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777</cp:lastModifiedBy>
  <cp:revision>2</cp:revision>
  <cp:lastPrinted>2021-04-07T11:32:00Z</cp:lastPrinted>
  <dcterms:created xsi:type="dcterms:W3CDTF">2021-04-28T11:14:00Z</dcterms:created>
  <dcterms:modified xsi:type="dcterms:W3CDTF">2021-04-28T11:14:00Z</dcterms:modified>
</cp:coreProperties>
</file>